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0263d8k.htm"/>
      <w:bookmarkStart w:id="1" w:name="ksd1002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COGENT BIOSCIENCES,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001-38443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46-5308248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180 Third Avenue, 4th Floor</w:t>
            </w:r>
          </w:p>
          <w:p>
            <w:pPr>
              <w:pStyle w:val="TableContents"/>
              <w:bidi w:val="0"/>
              <w:spacing w:before="0" w:after="20"/>
              <w:jc w:val="center"/>
              <w:rPr>
                <w:rFonts w:ascii="Times New Roman" w:hAnsi="Times New Roman"/>
                <w:b/>
                <w:sz w:val="20"/>
              </w:rPr>
            </w:pPr>
            <w:r>
              <w:rPr>
                <w:rFonts w:ascii="Times New Roman" w:hAnsi="Times New Roman"/>
                <w:b/>
                <w:sz w:val="20"/>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945-5576</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3260"/>
        <w:gridCol w:w="60"/>
        <w:gridCol w:w="740"/>
        <w:gridCol w:w="60"/>
        <w:gridCol w:w="3260"/>
      </w:tblGrid>
      <w:tr>
        <w:trPr/>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26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COGT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Tuesday, June 9, 2026, Cogent Biosciences, Inc., a Delaware corporation (the “Company”), held its 2026 Annual Meeting of Stockholders (the “Annual Meeting”) at 9:00 a.m., Eastern Time. As of the close of business on April 13, 2026, the record date for the Annual Meeting, there were 170,801,004 shares of common stock, par value 0.001 per share (the “Common Stock”),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Item 5.07. Submission of Matters to a Vote of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At the Annual Meeting, each of the Company’s director nominees was elected and each of the other proposals voted on were approved. The final voting results are set forth below. </w:t>
      </w:r>
    </w:p>
    <w:p>
      <w:pPr>
        <w:pStyle w:val="TextBody"/>
        <w:bidi w:val="0"/>
        <w:spacing w:before="0" w:after="0"/>
        <w:jc w:val="left"/>
        <w:rPr/>
      </w:pPr>
      <w:r>
        <w:rPr/>
        <w:t> </w:t>
      </w:r>
    </w:p>
    <w:tbl>
      <w:tblPr>
        <w:tblW w:w="6950" w:type="dxa"/>
        <w:jc w:val="left"/>
        <w:tblInd w:w="0" w:type="dxa"/>
        <w:tblLayout w:type="fixed"/>
        <w:tblCellMar>
          <w:top w:w="0" w:type="dxa"/>
          <w:left w:w="0" w:type="dxa"/>
          <w:bottom w:w="0" w:type="dxa"/>
          <w:right w:w="0" w:type="dxa"/>
        </w:tblCellMar>
      </w:tblPr>
      <w:tblGrid>
        <w:gridCol w:w="2795"/>
        <w:gridCol w:w="120"/>
        <w:gridCol w:w="60"/>
        <w:gridCol w:w="1220"/>
        <w:gridCol w:w="60"/>
        <w:gridCol w:w="120"/>
        <w:gridCol w:w="60"/>
        <w:gridCol w:w="1100"/>
        <w:gridCol w:w="60"/>
        <w:gridCol w:w="120"/>
        <w:gridCol w:w="60"/>
        <w:gridCol w:w="1100"/>
        <w:gridCol w:w="7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w:t>
              <w:br/>
              <w:t>Non-Votes</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Proposal 1. Election of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Chris Cain,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124,356,809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18,837,092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11,240,612</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Arlene Morris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120,180,517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23,013,384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11,240,612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Todd Shegog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124,143,441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19,050,460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11,240,612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5"/>
        <w:gridCol w:w="120"/>
        <w:gridCol w:w="60"/>
        <w:gridCol w:w="1220"/>
        <w:gridCol w:w="60"/>
        <w:gridCol w:w="120"/>
        <w:gridCol w:w="60"/>
        <w:gridCol w:w="800"/>
        <w:gridCol w:w="60"/>
        <w:gridCol w:w="120"/>
        <w:gridCol w:w="98"/>
        <w:gridCol w:w="1122"/>
        <w:gridCol w:w="60"/>
        <w:gridCol w:w="120"/>
        <w:gridCol w:w="568"/>
        <w:gridCol w:w="1327"/>
        <w:gridCol w:w="75"/>
      </w:tblGrid>
      <w:tr>
        <w:trPr/>
        <w:tc>
          <w:tcPr>
            <w:tcW w:w="4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4215" w:type="dxa"/>
            <w:tcBorders/>
            <w:shd w:fill="CCEEFF" w:val="clear"/>
            <w:vAlign w:val="center"/>
          </w:tcPr>
          <w:p>
            <w:pPr>
              <w:pStyle w:val="TableContents"/>
              <w:bidi w:val="0"/>
              <w:spacing w:before="0" w:after="283"/>
              <w:jc w:val="left"/>
              <w:rPr>
                <w:b/>
              </w:rPr>
            </w:pPr>
            <w:r>
              <w:rPr>
                <w:b/>
              </w:rPr>
              <w:t>Proposal 2. Ratification of PricewaterhouseCoopers LLP as Independent Registered Public Accounting Firm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154,001,553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399,367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33,593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15"/>
        <w:gridCol w:w="120"/>
        <w:gridCol w:w="60"/>
        <w:gridCol w:w="1220"/>
        <w:gridCol w:w="60"/>
        <w:gridCol w:w="120"/>
        <w:gridCol w:w="60"/>
        <w:gridCol w:w="1100"/>
        <w:gridCol w:w="60"/>
        <w:gridCol w:w="120"/>
        <w:gridCol w:w="98"/>
        <w:gridCol w:w="1122"/>
        <w:gridCol w:w="60"/>
        <w:gridCol w:w="120"/>
        <w:gridCol w:w="98"/>
        <w:gridCol w:w="1797"/>
        <w:gridCol w:w="75"/>
      </w:tblGrid>
      <w:tr>
        <w:trPr/>
        <w:tc>
          <w:tcPr>
            <w:tcW w:w="3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3915" w:type="dxa"/>
            <w:tcBorders/>
            <w:shd w:fill="CCEEFF" w:val="clear"/>
            <w:vAlign w:val="center"/>
          </w:tcPr>
          <w:p>
            <w:pPr>
              <w:pStyle w:val="TableContents"/>
              <w:bidi w:val="0"/>
              <w:spacing w:before="0" w:after="283"/>
              <w:jc w:val="left"/>
              <w:rPr>
                <w:b/>
              </w:rPr>
            </w:pPr>
            <w:r>
              <w:rPr>
                <w:b/>
              </w:rPr>
              <w:t>Proposal 3. Advisory Vote on Executive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129,183,846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13,977,449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32,606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11,240,612</w:t>
            </w:r>
          </w:p>
        </w:tc>
        <w:tc>
          <w:tcPr>
            <w:tcW w:w="75" w:type="dxa"/>
            <w:tcBorders/>
            <w:shd w:fill="CCEEFF" w:val="cle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74" w:type="dxa"/>
        <w:jc w:val="left"/>
        <w:tblInd w:w="0" w:type="dxa"/>
        <w:tblLayout w:type="fixed"/>
        <w:tblCellMar>
          <w:top w:w="0" w:type="dxa"/>
          <w:left w:w="0" w:type="dxa"/>
          <w:bottom w:w="0" w:type="dxa"/>
          <w:right w:w="0" w:type="dxa"/>
        </w:tblCellMar>
      </w:tblPr>
      <w:tblGrid>
        <w:gridCol w:w="608"/>
        <w:gridCol w:w="961"/>
        <w:gridCol w:w="370"/>
        <w:gridCol w:w="60"/>
        <w:gridCol w:w="365"/>
        <w:gridCol w:w="60"/>
        <w:gridCol w:w="4250"/>
      </w:tblGrid>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vAlign w:val="center"/>
          </w:tcPr>
          <w:p>
            <w:pPr>
              <w:pStyle w:val="TableContents"/>
              <w:bidi w:val="0"/>
              <w:spacing w:before="0" w:after="283"/>
              <w:jc w:val="left"/>
              <w:rPr/>
            </w:pPr>
            <w:r>
              <w:rPr/>
              <w:t>Date: June 11, 2026</w:t>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COGENT BIOSCIENCES, INC.</w:t>
            </w:r>
          </w:p>
        </w:tc>
      </w:tr>
      <w:tr>
        <w:trPr/>
        <w:tc>
          <w:tcPr>
            <w:tcW w:w="608" w:type="dxa"/>
            <w:tcBorders/>
            <w:vAlign w:val="center"/>
          </w:tcPr>
          <w:p>
            <w:pPr>
              <w:pStyle w:val="TableContents"/>
              <w:bidi w:val="0"/>
              <w:spacing w:before="0" w:after="283"/>
              <w:jc w:val="left"/>
              <w:rPr>
                <w:sz w:val="4"/>
                <w:szCs w:val="4"/>
              </w:rPr>
            </w:pPr>
            <w:r>
              <w:rPr>
                <w:sz w:val="4"/>
                <w:szCs w:val="4"/>
              </w:rPr>
            </w:r>
          </w:p>
        </w:tc>
        <w:tc>
          <w:tcPr>
            <w:tcW w:w="1331"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Evan Kearns</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Evan Kearns</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522</Words>
  <Characters>2929</Characters>
  <CharactersWithSpaces>3519</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